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DEKLARACJA PRZYSTĄPIENIA DO STOWARZYSZENIA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Kandydat na członka stowarzyszenia: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7"/>
        <w:gridCol w:w="6395"/>
        <w:tblGridChange w:id="0">
          <w:tblGrid>
            <w:gridCol w:w="2507"/>
            <w:gridCol w:w="6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Data wypełnienia wniosku: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Imię (imiona):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Nazwisko: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Data urodzenia: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PESEL: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Adres pocztowy </w:t>
              <w:br w:type="textWrapping"/>
              <w:t xml:space="preserve">(korespondencyjny):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Adres e-mail: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Nr telefonu: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Ukończone studia wyższe – rok, uzyskany tytuł i nazwa uczelni.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Posiadam pełną zdolność do czynności prawnych oraz prawa publiczne.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 Szkoły psychoterapii (podać czas trwania szkoły i datę ukończenia):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line="240" w:lineRule="auto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Proszę o przyjęcie mnie w poczet członków Polskiego Towarzystwa Terapii Zabawą w charakterze członka: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 Niepotrzebne skreślić (wyciąg ze Statutu PTTZ jest dołączony do niniejszej deklaracji).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Zwyczajnego*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Nadzwyczajnego*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Wspierającego *.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340" w:before="240" w:line="276" w:lineRule="auto"/>
        <w:ind w:left="720" w:hanging="36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 xml:space="preserve">Oświadczam, iż znany mi jest Statut Polskiego Towarzystwa Terapii Zabawą i zobowiązuję się do przestrzegania zapisów w nim zawartych. Oświadczam, iż jestem zaznajomiony ze standardami etycznymi i profesjonalnymi PTTZ i zobowiązuję się do nich stosować.</w:t>
      </w:r>
    </w:p>
    <w:p w:rsidR="00000000" w:rsidDel="00000000" w:rsidP="00000000" w:rsidRDefault="00000000" w:rsidRPr="00000000" w14:paraId="00000029">
      <w:pPr>
        <w:spacing w:after="100" w:line="276" w:lineRule="auto"/>
        <w:ind w:left="54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*) Niepotrzebne skreślić. Dotyczy jedynie certyfikowanych terapeutów i terapeutów w szkoleniu.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Garamond" w:cs="Garamond" w:eastAsia="Garamond" w:hAnsi="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Oświadczam, że wszystkie wyżej podane dane są prawdziwe i zobowiązuję się je aktualizować w okresie członkostwa w PTTZ.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………………………………………..</w:t>
      </w:r>
    </w:p>
    <w:p w:rsidR="00000000" w:rsidDel="00000000" w:rsidP="00000000" w:rsidRDefault="00000000" w:rsidRPr="00000000" w14:paraId="0000003D">
      <w:pPr>
        <w:spacing w:after="12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Data i podpis</w:t>
      </w:r>
    </w:p>
    <w:p w:rsidR="00000000" w:rsidDel="00000000" w:rsidP="00000000" w:rsidRDefault="00000000" w:rsidRPr="00000000" w14:paraId="0000003E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Członkowie rekomendujący: Moim podpisem potwierdzam rekomendację przyjęcia do PTTZ: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(imię i nazwisko)</w:t>
        <w:tab/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(imię i nazwisko)</w:t>
        <w:tab/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="240" w:lineRule="auto"/>
        <w:rPr>
          <w:rFonts w:ascii="Garamond" w:cs="Garamond" w:eastAsia="Garamond" w:hAnsi="Garamond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67" w:top="567" w:left="567" w:right="567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="240" w:lineRule="auto"/>
        <w:jc w:val="both"/>
        <w:rPr>
          <w:rFonts w:ascii="Garamond" w:cs="Garamond" w:eastAsia="Garamond" w:hAnsi="Garamond"/>
          <w:b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sz w:val="20"/>
          <w:szCs w:val="20"/>
          <w:rtl w:val="0"/>
        </w:rPr>
        <w:t xml:space="preserve">Wyciąg ze Statutu Polskiego Towarzystwa Terapii Zabawą.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Rozdział III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Członkowie, ich prawa i obowiązki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8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Członkowie Towarzystwa dzielą się na:</w:t>
      </w:r>
    </w:p>
    <w:p w:rsidR="00000000" w:rsidDel="00000000" w:rsidP="00000000" w:rsidRDefault="00000000" w:rsidRPr="00000000" w14:paraId="00000051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Założycieli.</w:t>
      </w:r>
    </w:p>
    <w:p w:rsidR="00000000" w:rsidDel="00000000" w:rsidP="00000000" w:rsidRDefault="00000000" w:rsidRPr="00000000" w14:paraId="00000052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Zwyczajnych.</w:t>
      </w:r>
    </w:p>
    <w:p w:rsidR="00000000" w:rsidDel="00000000" w:rsidP="00000000" w:rsidRDefault="00000000" w:rsidRPr="00000000" w14:paraId="00000053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Nadzwyczajnych.</w:t>
      </w:r>
    </w:p>
    <w:p w:rsidR="00000000" w:rsidDel="00000000" w:rsidP="00000000" w:rsidRDefault="00000000" w:rsidRPr="00000000" w14:paraId="00000054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Wspierających.</w:t>
      </w:r>
    </w:p>
    <w:p w:rsidR="00000000" w:rsidDel="00000000" w:rsidP="00000000" w:rsidRDefault="00000000" w:rsidRPr="00000000" w14:paraId="00000055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e)</w:t>
        <w:tab/>
        <w:t xml:space="preserve">Honorowych.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Członkostwo w Towarzystwie jest dobrowolne.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§3. Członkami Towarzystwa mogą być osoby fizyczne i prawne oraz jednostki organizacyjne nieposiadające osobowości prawnej. Osoba prawna oraz jednostka organizacyjna nieposiadająca osobowości prawnej działa w Towarzystwie przez swojego przedstawiciela.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§4. Osoba prawna oraz jednostka organizacyjna nieposiadająca osobowości prawnej może być jedynie członkiem wspierającym Towarzystwa.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9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Członkowie założyciele zwołują Zebranie Założycielskie i dokonują wyboru władz Towarzystwa.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Członkowie założyciele są równi w prawach i obowiązkach członkom zwyczajnym.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§3. Członkiem zwyczajnym może zostać osoba fizyczna posiadająca pełną zdolność do czynności prawnych i niepozbawiona praw publicznych, będąca obywatelem polskim lub cudzoziemcem, która spełnia łącznie następujące warunki:</w:t>
      </w:r>
    </w:p>
    <w:p w:rsidR="00000000" w:rsidDel="00000000" w:rsidP="00000000" w:rsidRDefault="00000000" w:rsidRPr="00000000" w14:paraId="0000005E">
      <w:pPr>
        <w:tabs>
          <w:tab w:val="left" w:leader="none" w:pos="284"/>
          <w:tab w:val="left" w:leader="none" w:pos="851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Posiada wykształcenie wyższe.</w:t>
      </w:r>
    </w:p>
    <w:p w:rsidR="00000000" w:rsidDel="00000000" w:rsidP="00000000" w:rsidRDefault="00000000" w:rsidRPr="00000000" w14:paraId="0000005F">
      <w:pPr>
        <w:tabs>
          <w:tab w:val="left" w:leader="none" w:pos="284"/>
          <w:tab w:val="left" w:leader="none" w:pos="851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Odbyła szkolenie i uzyskała Certyfikat Terapeuty Zabawą.</w:t>
      </w:r>
    </w:p>
    <w:p w:rsidR="00000000" w:rsidDel="00000000" w:rsidP="00000000" w:rsidRDefault="00000000" w:rsidRPr="00000000" w14:paraId="00000060">
      <w:pPr>
        <w:tabs>
          <w:tab w:val="left" w:leader="none" w:pos="284"/>
          <w:tab w:val="left" w:leader="none" w:pos="851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Została pisemnie zarekomendowana przez dwóch członków założycieli lub członków zwyczajnych.</w:t>
      </w:r>
    </w:p>
    <w:p w:rsidR="00000000" w:rsidDel="00000000" w:rsidP="00000000" w:rsidRDefault="00000000" w:rsidRPr="00000000" w14:paraId="00000061">
      <w:pPr>
        <w:tabs>
          <w:tab w:val="left" w:leader="none" w:pos="284"/>
          <w:tab w:val="left" w:leader="none" w:pos="851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Pisemnie uznała cele statutowe Towarzystwa i złożyła pisemną deklarację o przyjęcie na członka zwyczajnego Towarzystwa.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§4. Decyzję o przyznaniu członkostwa zwyczajnego podejmuje Zarząd w formie uchwały.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10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Członkiem nadzwyczajnym może zostać osoba fizyczna posiadająca pełną zdolność 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do czynności prawnych i niepozbawiona praw publicznych, będąca obywatelem polskim lub cudzoziemcem, która spełnia łącznie następujące warunki:</w:t>
      </w:r>
    </w:p>
    <w:p w:rsidR="00000000" w:rsidDel="00000000" w:rsidP="00000000" w:rsidRDefault="00000000" w:rsidRPr="00000000" w14:paraId="00000067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Posiada wykształcenie wyższe lub jest w trakcie studiów.</w:t>
      </w:r>
    </w:p>
    <w:p w:rsidR="00000000" w:rsidDel="00000000" w:rsidP="00000000" w:rsidRDefault="00000000" w:rsidRPr="00000000" w14:paraId="00000068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Jest zainteresowana działalnością Towarzystwa.</w:t>
      </w:r>
    </w:p>
    <w:p w:rsidR="00000000" w:rsidDel="00000000" w:rsidP="00000000" w:rsidRDefault="00000000" w:rsidRPr="00000000" w14:paraId="00000069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Została pisemnie zarekomendowana przez dwóch członków założycieli lub członków zwyczajnych.</w:t>
      </w:r>
    </w:p>
    <w:p w:rsidR="00000000" w:rsidDel="00000000" w:rsidP="00000000" w:rsidRDefault="00000000" w:rsidRPr="00000000" w14:paraId="0000006A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Pisemnie uznała cele statutowe Towarzystwa i złożyła pisemną deklarację o przyjęcie na członka nadzwyczajnego Towarzystwa.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Decyzję o przyznaniu członkostwa nadzwyczajnego podejmuje Zarząd w formie uchwały.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11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Członkiem wspierającym może zostać osoba fizyczna posiadająca pełną zdolność do czynności prawnych i niepozbawiona praw publicznych, będąca obywatelem polskim lub cudzoziemcem, albo osoba prawna lub jednostka organizacyjna nieposiadająca osobowości prawnej, jeżeli:</w:t>
      </w:r>
    </w:p>
    <w:p w:rsidR="00000000" w:rsidDel="00000000" w:rsidP="00000000" w:rsidRDefault="00000000" w:rsidRPr="00000000" w14:paraId="0000006F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Jest zainteresowana działalnością Towarzystwa.</w:t>
      </w:r>
    </w:p>
    <w:p w:rsidR="00000000" w:rsidDel="00000000" w:rsidP="00000000" w:rsidRDefault="00000000" w:rsidRPr="00000000" w14:paraId="00000070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Deklaruje pomoc finansową lub rzeczową.</w:t>
      </w:r>
    </w:p>
    <w:p w:rsidR="00000000" w:rsidDel="00000000" w:rsidP="00000000" w:rsidRDefault="00000000" w:rsidRPr="00000000" w14:paraId="00000071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Została pisemnie zarekomendowana przez dwóch członków założycieli lub członków zwyczajnych.</w:t>
      </w:r>
    </w:p>
    <w:p w:rsidR="00000000" w:rsidDel="00000000" w:rsidP="00000000" w:rsidRDefault="00000000" w:rsidRPr="00000000" w14:paraId="00000072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Pisemnie uznała cele statutowe Towarzystwa i złożyła pisemną deklarację o przyjęcie na członka wspierającego Towarzystwa.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Decyzję o przyznaniu członkostwa wspierającego podejmuje Zarząd w formie uchwały.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12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Członkostwo honorowe nadaje Walne Zgromadzenie, na wniosek Zarządu Towarzystwa osobom, szczególnie zasłużonym dla rozwoju terapii zabawą lub dla realizacji celów statutowych Towarzystwa.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Członek honorowy oraz Honorowy Prezes Towarzystwa zwolnieni są z obowiązku opłacania składek członkowskich.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13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W przypadku, gdy Zarząd Towarzystwa podejmie uchwałę odmawiającą przyjęcia w poczet członków Towarzystwa, zainteresowany ma prawo złożyć odwołanie do Walnego Zgromadzenia. Termin na złożenie odwołania, to jeden miesiąc, liczony od daty doręczenia przedmiotowej uchwały. Stanowisko Walnego Zgromadzenia jest ostateczne.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14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Członkowie Towarzystwa mają prawo do:</w:t>
      </w:r>
    </w:p>
    <w:p w:rsidR="00000000" w:rsidDel="00000000" w:rsidP="00000000" w:rsidRDefault="00000000" w:rsidRPr="00000000" w14:paraId="0000007E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Brania udziału w realizacji celów Towarzystwa.</w:t>
      </w:r>
    </w:p>
    <w:p w:rsidR="00000000" w:rsidDel="00000000" w:rsidP="00000000" w:rsidRDefault="00000000" w:rsidRPr="00000000" w14:paraId="0000007F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Pełnej informacji o działaniach podejmowanych przez Towarzystwo.</w:t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Zgłaszania wniosków na Walnym Zgromadzeniu Towarzystwa.</w:t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Zniżek w opłatach za publikacje i imprezy organizowane przez Towarzystwo.</w:t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e)</w:t>
        <w:tab/>
        <w:t xml:space="preserve">Wsparcia w działaniach i korzystania z zaplecza Towarzystwa, we wszystkich przedsięwzięciach zgodnych z celami statutowymi.</w:t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f)</w:t>
        <w:tab/>
        <w:t xml:space="preserve">Zgłaszania wniosków i postulatów dotyczących funkcjonowania Towarzystwa.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Członkowie Towarzystwa mają obowiązek:</w:t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Przestrzegania postanowień statutowych oraz przestrzegania zapisów regulaminów i uchwał Towarzystwa, w tym Kodeksu Etyki Towarzystwa.</w:t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Uczestniczenia w przedsięwzięciach zmierzających do realizacji celów statutowych Towarzystwa.</w:t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Płacenia składek członkowskich.</w:t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Dbania o dobre imię Towarzystwa.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§3. Członkom założycielom i członkom zwyczajnym przysługuje czynne i bierne prawo wyborcze.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§4. Członkom nadzwyczajnym, wspierającym i honorowym, nie przysługuje czynne i bierne prawo wyborcze. Członkowie ci mogą brać udział w pracach Towarzystwa z głosem doradczym.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§5. Na wniosek członka nadzwyczajnego, wspierającego lub honorowego i po spełnieniu przez niego wymogów statutowych określonych w art. 9, Zarząd Towarzystwa może podjąć uchwałę 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o przyznaniu statusu członka zwyczajnego, z zastrzeżeniem art. 8 §4.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sz w:val="16"/>
          <w:szCs w:val="16"/>
          <w:rtl w:val="0"/>
        </w:rPr>
        <w:t xml:space="preserve">Art. 15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§1. Członkostwo w Polskim Towarzystwie Terapii Zabawą ustaje w przypadku:</w:t>
      </w:r>
    </w:p>
    <w:p w:rsidR="00000000" w:rsidDel="00000000" w:rsidP="00000000" w:rsidRDefault="00000000" w:rsidRPr="00000000" w14:paraId="000000A4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a)</w:t>
        <w:tab/>
        <w:t xml:space="preserve">Rezygnacji złożonej na piśmie do Zarządu Towarzystwa.</w:t>
      </w:r>
    </w:p>
    <w:p w:rsidR="00000000" w:rsidDel="00000000" w:rsidP="00000000" w:rsidRDefault="00000000" w:rsidRPr="00000000" w14:paraId="000000A5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b)</w:t>
        <w:tab/>
        <w:t xml:space="preserve">Śmierci członka.</w:t>
      </w:r>
    </w:p>
    <w:p w:rsidR="00000000" w:rsidDel="00000000" w:rsidP="00000000" w:rsidRDefault="00000000" w:rsidRPr="00000000" w14:paraId="000000A6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c)</w:t>
        <w:tab/>
        <w:t xml:space="preserve">Skreślenia członka z listy członków Towarzystwa na wniosek Komisji Etyki Towarzystwa.</w:t>
      </w:r>
    </w:p>
    <w:p w:rsidR="00000000" w:rsidDel="00000000" w:rsidP="00000000" w:rsidRDefault="00000000" w:rsidRPr="00000000" w14:paraId="000000A7">
      <w:pPr>
        <w:tabs>
          <w:tab w:val="left" w:leader="none" w:pos="142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d)</w:t>
        <w:tab/>
        <w:t xml:space="preserve">Skreślenia członka z listy członków przez Zarząd, w szczególności za nieusprawiedliwiony brak opłacania składki członkowskiej przez okres dłuższy niż pół roku.</w:t>
      </w:r>
    </w:p>
    <w:p w:rsidR="00000000" w:rsidDel="00000000" w:rsidP="00000000" w:rsidRDefault="00000000" w:rsidRPr="00000000" w14:paraId="000000A8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e)</w:t>
        <w:tab/>
        <w:t xml:space="preserve">Wykreślenia z odpowiedniego rejestru członka wspierającego będącego osobą prawną lub jednostką organizacyjną nieposiadającą osobowości prawnej.</w:t>
      </w:r>
    </w:p>
    <w:p w:rsidR="00000000" w:rsidDel="00000000" w:rsidP="00000000" w:rsidRDefault="00000000" w:rsidRPr="00000000" w14:paraId="000000A9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f)</w:t>
        <w:tab/>
        <w:t xml:space="preserve">Utraty praw publicznych na podstawie prawomocnego orzeczenia sądu.</w:t>
      </w:r>
    </w:p>
    <w:p w:rsidR="00000000" w:rsidDel="00000000" w:rsidP="00000000" w:rsidRDefault="00000000" w:rsidRPr="00000000" w14:paraId="000000AA">
      <w:pPr>
        <w:tabs>
          <w:tab w:val="left" w:leader="none" w:pos="426"/>
        </w:tabs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g)</w:t>
        <w:tab/>
        <w:t xml:space="preserve">Rozwiązania Towarzystwa.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Garamond" w:cs="Garamond" w:eastAsia="Garamond" w:hAnsi="Garamond"/>
          <w:sz w:val="16"/>
          <w:szCs w:val="16"/>
        </w:rPr>
        <w:sectPr>
          <w:type w:val="continuous"/>
          <w:pgSz w:h="16838" w:w="11906" w:orient="portrait"/>
          <w:pgMar w:bottom="567" w:top="567" w:left="567" w:right="567" w:header="709" w:footer="709"/>
          <w:cols w:equalWidth="0" w:num="2">
            <w:col w:space="708" w:w="5031.999999999999"/>
            <w:col w:space="0" w:w="5031.999999999999"/>
          </w:cols>
        </w:sect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§2. Od uchwały Zarządu o skreśleniu z listy członków przysługuje odwołanie do Walnego Zgromadzenia Członków.</w:t>
      </w:r>
    </w:p>
    <w:p w:rsidR="00000000" w:rsidDel="00000000" w:rsidP="00000000" w:rsidRDefault="00000000" w:rsidRPr="00000000" w14:paraId="000000AC">
      <w:pPr>
        <w:spacing w:after="120" w:line="240" w:lineRule="auto"/>
        <w:jc w:val="both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7" w:top="567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-360044</wp:posOffset>
          </wp:positionH>
          <wp:positionV relativeFrom="paragraph">
            <wp:posOffset>-449579</wp:posOffset>
          </wp:positionV>
          <wp:extent cx="7542953" cy="106775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2953" cy="10677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869A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9A4"/>
  </w:style>
  <w:style w:type="paragraph" w:styleId="Footer">
    <w:name w:val="footer"/>
    <w:basedOn w:val="Normal"/>
    <w:link w:val="FooterChar"/>
    <w:uiPriority w:val="99"/>
    <w:unhideWhenUsed w:val="1"/>
    <w:rsid w:val="002869A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9A4"/>
  </w:style>
  <w:style w:type="paragraph" w:styleId="ListParagraph">
    <w:name w:val="List Paragraph"/>
    <w:basedOn w:val="Normal"/>
    <w:uiPriority w:val="34"/>
    <w:qFormat w:val="1"/>
    <w:rsid w:val="00E01C25"/>
    <w:pPr>
      <w:ind w:left="720"/>
      <w:contextualSpacing w:val="1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JvvnOjGfabdToZ8oWIxjfFrUw==">CgMxLjAyCGguZ2pkZ3hzOAByITEtU2FtOHhsU1M5cGVoMWVWWEVIalpHQ1Z2TG1MVzlrRQ==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2021-07-02T09:43:00Z</dcterms:created>
  <dc:creator>Ola_K</dc:creator>
</cp:coreProperties>
</file>